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47" w:rsidRPr="00AF4347" w:rsidRDefault="00AF4347" w:rsidP="00AF4347">
      <w:r w:rsidRPr="00AF4347">
        <w:rPr>
          <w:b/>
          <w:bCs/>
        </w:rPr>
        <w:t>PMA CME CODE</w:t>
      </w:r>
    </w:p>
    <w:p w:rsidR="00AF4347" w:rsidRPr="00AF4347" w:rsidRDefault="00AF4347" w:rsidP="00AF4347">
      <w:r w:rsidRPr="00AF4347">
        <w:rPr>
          <w:b/>
          <w:bCs/>
          <w:u w:val="single"/>
        </w:rPr>
        <w:t>Article VII, Section 3 of the PMA By-Laws</w:t>
      </w:r>
    </w:p>
    <w:p w:rsidR="001C4B09" w:rsidRDefault="001C4B09"/>
    <w:p w:rsidR="00AF4347" w:rsidRDefault="00AF4347"/>
    <w:p w:rsidR="00AF4347" w:rsidRPr="00AF4347" w:rsidRDefault="00AF4347" w:rsidP="00AF4347">
      <w:r w:rsidRPr="00AF4347">
        <w:rPr>
          <w:b/>
          <w:bCs/>
          <w:u w:val="single"/>
        </w:rPr>
        <w:t>Article VII, Section 3 of the PMA By-Laws</w:t>
      </w:r>
    </w:p>
    <w:p w:rsidR="00AF4347" w:rsidRDefault="00AF4347"/>
    <w:p w:rsidR="00AF4347" w:rsidRDefault="00AF4347" w:rsidP="00AF4347">
      <w:pPr>
        <w:jc w:val="left"/>
        <w:rPr>
          <w:b/>
          <w:bCs/>
        </w:rPr>
      </w:pPr>
      <w:r w:rsidRPr="00AF4347">
        <w:rPr>
          <w:b/>
          <w:bCs/>
        </w:rPr>
        <w:t>CHAPTER I</w:t>
      </w:r>
      <w:r w:rsidRPr="00AF4347">
        <w:rPr>
          <w:b/>
          <w:bCs/>
        </w:rPr>
        <w:br/>
        <w:t>GENERAL PROVISIONS</w:t>
      </w:r>
    </w:p>
    <w:p w:rsidR="00000000" w:rsidRPr="00AF4347" w:rsidRDefault="00DE08CC" w:rsidP="00AF4347">
      <w:pPr>
        <w:numPr>
          <w:ilvl w:val="0"/>
          <w:numId w:val="1"/>
        </w:numPr>
      </w:pPr>
      <w:r w:rsidRPr="00AF4347">
        <w:rPr>
          <w:b/>
          <w:bCs/>
        </w:rPr>
        <w:t>Section 1.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Title</w:t>
      </w:r>
    </w:p>
    <w:p w:rsidR="00AF4347" w:rsidRPr="00AF4347" w:rsidRDefault="00AF4347" w:rsidP="00AF4347">
      <w:r w:rsidRPr="00AF4347">
        <w:tab/>
      </w:r>
    </w:p>
    <w:p w:rsidR="00000000" w:rsidRPr="00AF4347" w:rsidRDefault="00DE08CC" w:rsidP="00AF4347">
      <w:pPr>
        <w:numPr>
          <w:ilvl w:val="1"/>
          <w:numId w:val="2"/>
        </w:numPr>
      </w:pPr>
      <w:r w:rsidRPr="00AF4347">
        <w:rPr>
          <w:rFonts w:hint="eastAsia"/>
          <w:b/>
          <w:bCs/>
        </w:rPr>
        <w:t>PMA Code for Continuing Medical Education, or</w:t>
      </w:r>
    </w:p>
    <w:p w:rsidR="00000000" w:rsidRPr="00AF4347" w:rsidRDefault="00DE08CC" w:rsidP="00AF4347">
      <w:pPr>
        <w:numPr>
          <w:ilvl w:val="1"/>
          <w:numId w:val="2"/>
        </w:numPr>
      </w:pPr>
      <w:r w:rsidRPr="00AF4347">
        <w:rPr>
          <w:rFonts w:hint="eastAsia"/>
          <w:b/>
          <w:bCs/>
        </w:rPr>
        <w:t>PMA CME Code</w:t>
      </w:r>
    </w:p>
    <w:p w:rsidR="00AF4347" w:rsidRDefault="00AF4347"/>
    <w:p w:rsidR="00000000" w:rsidRPr="00AF4347" w:rsidRDefault="00DE08CC" w:rsidP="00AF4347">
      <w:pPr>
        <w:numPr>
          <w:ilvl w:val="0"/>
          <w:numId w:val="3"/>
        </w:numPr>
      </w:pPr>
      <w:r w:rsidRPr="00AF4347">
        <w:rPr>
          <w:b/>
          <w:bCs/>
        </w:rPr>
        <w:t>Section 2: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Contents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Article VII, Section 3, PMA By-Laws</w:t>
      </w:r>
    </w:p>
    <w:p w:rsidR="00000000" w:rsidRPr="00AF4347" w:rsidRDefault="00DE08CC" w:rsidP="00AF4347">
      <w:pPr>
        <w:numPr>
          <w:ilvl w:val="3"/>
          <w:numId w:val="3"/>
        </w:numPr>
      </w:pPr>
      <w:r w:rsidRPr="00AF4347">
        <w:rPr>
          <w:rFonts w:hint="eastAsia"/>
        </w:rPr>
        <w:t xml:space="preserve">Rules, regulations and all pertinent policies in the implementation of CME as a </w:t>
      </w:r>
      <w:r w:rsidRPr="00AF4347">
        <w:rPr>
          <w:rFonts w:hint="eastAsia"/>
        </w:rPr>
        <w:t>requirement for members of the Association;</w:t>
      </w:r>
    </w:p>
    <w:p w:rsidR="00000000" w:rsidRDefault="00DE08CC" w:rsidP="00AF4347">
      <w:pPr>
        <w:numPr>
          <w:ilvl w:val="3"/>
          <w:numId w:val="3"/>
        </w:numPr>
      </w:pPr>
      <w:r w:rsidRPr="00AF4347">
        <w:rPr>
          <w:rFonts w:hint="eastAsia"/>
        </w:rPr>
        <w:t>Items in the judgment of the Commission on CME, are appropriate for the success of the PMA CME</w:t>
      </w:r>
      <w:r w:rsidRPr="00AF4347">
        <w:rPr>
          <w:rFonts w:hint="eastAsia"/>
          <w:b/>
          <w:bCs/>
        </w:rPr>
        <w:t xml:space="preserve"> </w:t>
      </w:r>
      <w:r w:rsidRPr="00AF4347">
        <w:rPr>
          <w:rFonts w:hint="eastAsia"/>
        </w:rPr>
        <w:t xml:space="preserve">Program </w:t>
      </w:r>
    </w:p>
    <w:p w:rsidR="00AF4347" w:rsidRPr="00AF4347" w:rsidRDefault="00AF4347" w:rsidP="00AF4347"/>
    <w:p w:rsidR="00000000" w:rsidRPr="00AF4347" w:rsidRDefault="00DE08CC" w:rsidP="00AF4347">
      <w:pPr>
        <w:numPr>
          <w:ilvl w:val="0"/>
          <w:numId w:val="3"/>
        </w:numPr>
      </w:pPr>
      <w:r w:rsidRPr="00AF4347">
        <w:rPr>
          <w:b/>
          <w:bCs/>
        </w:rPr>
        <w:t>Section 3: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CME Concepts an</w:t>
      </w:r>
      <w:r w:rsidR="00AF4347">
        <w:rPr>
          <w:b/>
          <w:bCs/>
          <w:u w:val="single"/>
        </w:rPr>
        <w:t xml:space="preserve">d </w:t>
      </w:r>
      <w:r w:rsidRPr="00AF4347">
        <w:rPr>
          <w:b/>
          <w:bCs/>
          <w:u w:val="single"/>
        </w:rPr>
        <w:t>Underlying Principles</w:t>
      </w:r>
    </w:p>
    <w:p w:rsidR="00AF4347" w:rsidRPr="00AF4347" w:rsidRDefault="00DE08CC" w:rsidP="00AF4347">
      <w:pPr>
        <w:numPr>
          <w:ilvl w:val="1"/>
          <w:numId w:val="3"/>
        </w:numPr>
      </w:pPr>
      <w:r w:rsidRPr="00AF4347">
        <w:rPr>
          <w:rFonts w:hint="eastAsia"/>
        </w:rPr>
        <w:t>Principle that Medicine is a lifelong study, the ph</w:t>
      </w:r>
      <w:r w:rsidRPr="00AF4347">
        <w:rPr>
          <w:rFonts w:hint="eastAsia"/>
        </w:rPr>
        <w:t>ysician owes it to himself and to his patients to continue studying Medicine during his entire professional life.</w:t>
      </w:r>
    </w:p>
    <w:p w:rsidR="00000000" w:rsidRPr="00AF4347" w:rsidRDefault="00DE08CC" w:rsidP="00AF4347">
      <w:pPr>
        <w:numPr>
          <w:ilvl w:val="1"/>
          <w:numId w:val="3"/>
        </w:numPr>
      </w:pPr>
      <w:r w:rsidRPr="00AF4347">
        <w:rPr>
          <w:rFonts w:hint="eastAsia"/>
          <w:b/>
          <w:bCs/>
        </w:rPr>
        <w:t>CME Includes: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Scientific sessions or assemblies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Postgraduate courses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Workshops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Panel discussions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Poster sessions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Scientific film showings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Medico-legal presentations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Wet clinics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Individual learning efforts</w:t>
      </w:r>
    </w:p>
    <w:p w:rsidR="00000000" w:rsidRPr="00AF4347" w:rsidRDefault="00DE08CC" w:rsidP="00AF4347">
      <w:pPr>
        <w:numPr>
          <w:ilvl w:val="3"/>
          <w:numId w:val="3"/>
        </w:numPr>
      </w:pPr>
      <w:r w:rsidRPr="00AF4347">
        <w:rPr>
          <w:rFonts w:hint="eastAsia"/>
          <w:b/>
          <w:bCs/>
        </w:rPr>
        <w:t>Distant study courses</w:t>
      </w:r>
    </w:p>
    <w:p w:rsidR="00000000" w:rsidRPr="00AF4347" w:rsidRDefault="00DE08CC" w:rsidP="00AF4347">
      <w:pPr>
        <w:numPr>
          <w:ilvl w:val="3"/>
          <w:numId w:val="3"/>
        </w:numPr>
      </w:pPr>
      <w:r w:rsidRPr="00AF4347">
        <w:rPr>
          <w:rFonts w:hint="eastAsia"/>
          <w:b/>
          <w:bCs/>
        </w:rPr>
        <w:t>Reading of medical journals, medical reports, scientific literature (accomplishment of required quest</w:t>
      </w:r>
      <w:r w:rsidRPr="00AF4347">
        <w:rPr>
          <w:rFonts w:hint="eastAsia"/>
          <w:b/>
          <w:bCs/>
        </w:rPr>
        <w:t>ionnaire)</w:t>
      </w:r>
    </w:p>
    <w:p w:rsidR="00000000" w:rsidRPr="00AF4347" w:rsidRDefault="00DE08CC" w:rsidP="00AF4347">
      <w:pPr>
        <w:numPr>
          <w:ilvl w:val="3"/>
          <w:numId w:val="3"/>
        </w:numPr>
      </w:pPr>
      <w:r w:rsidRPr="00AF4347">
        <w:rPr>
          <w:rFonts w:hint="eastAsia"/>
          <w:b/>
          <w:bCs/>
        </w:rPr>
        <w:t>Taped audio or audio-visual lectures</w:t>
      </w:r>
    </w:p>
    <w:p w:rsidR="00000000" w:rsidRPr="00AF4347" w:rsidRDefault="00DE08CC" w:rsidP="00AF4347">
      <w:pPr>
        <w:numPr>
          <w:ilvl w:val="3"/>
          <w:numId w:val="3"/>
        </w:numPr>
      </w:pPr>
      <w:r w:rsidRPr="00AF4347">
        <w:rPr>
          <w:rFonts w:hint="eastAsia"/>
          <w:b/>
          <w:bCs/>
        </w:rPr>
        <w:t>Others ( as may be accredited by the Commission</w:t>
      </w:r>
      <w:r w:rsidRPr="00AF4347">
        <w:rPr>
          <w:b/>
          <w:bCs/>
        </w:rPr>
        <w:t>)</w:t>
      </w:r>
    </w:p>
    <w:p w:rsidR="00000000" w:rsidRDefault="00DE08CC" w:rsidP="00AF4347">
      <w:pPr>
        <w:numPr>
          <w:ilvl w:val="2"/>
          <w:numId w:val="3"/>
        </w:numPr>
        <w:rPr>
          <w:b/>
        </w:rPr>
      </w:pPr>
      <w:r w:rsidRPr="00AF4347">
        <w:rPr>
          <w:rFonts w:hint="eastAsia"/>
          <w:b/>
        </w:rPr>
        <w:t xml:space="preserve">Individual accreditation to lecturers, researchers and others who have taken part in the delivery of CME services as </w:t>
      </w:r>
      <w:r w:rsidRPr="00AF4347">
        <w:rPr>
          <w:rFonts w:hint="eastAsia"/>
          <w:b/>
        </w:rPr>
        <w:t>provided for in the Code and granted by the Commission</w:t>
      </w:r>
    </w:p>
    <w:p w:rsidR="00AF4347" w:rsidRPr="00AF4347" w:rsidRDefault="00AF4347" w:rsidP="00AF4347">
      <w:pPr>
        <w:rPr>
          <w:b/>
        </w:rPr>
      </w:pPr>
    </w:p>
    <w:p w:rsidR="00000000" w:rsidRPr="00AF4347" w:rsidRDefault="00DE08CC" w:rsidP="00AF4347">
      <w:pPr>
        <w:numPr>
          <w:ilvl w:val="0"/>
          <w:numId w:val="3"/>
        </w:numPr>
      </w:pPr>
      <w:r w:rsidRPr="00AF4347">
        <w:rPr>
          <w:b/>
          <w:bCs/>
        </w:rPr>
        <w:t>Section 4: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PMA Responsibility</w:t>
      </w:r>
    </w:p>
    <w:p w:rsidR="00000000" w:rsidRPr="00AF4347" w:rsidRDefault="00DE08CC" w:rsidP="00AF4347">
      <w:pPr>
        <w:numPr>
          <w:ilvl w:val="1"/>
          <w:numId w:val="3"/>
        </w:numPr>
      </w:pPr>
      <w:r w:rsidRPr="00AF4347">
        <w:rPr>
          <w:rFonts w:hint="eastAsia"/>
          <w:b/>
          <w:bCs/>
        </w:rPr>
        <w:t xml:space="preserve">Inherent responsibility </w:t>
      </w:r>
      <w:r w:rsidRPr="00AF4347">
        <w:rPr>
          <w:rFonts w:hint="eastAsia"/>
        </w:rPr>
        <w:t>of the PMA  as a national professional organization of physicians to make continuing medical education available to its members</w:t>
      </w:r>
    </w:p>
    <w:p w:rsidR="00000000" w:rsidRPr="00AF4347" w:rsidRDefault="00DE08CC" w:rsidP="00AF4347">
      <w:pPr>
        <w:numPr>
          <w:ilvl w:val="2"/>
          <w:numId w:val="3"/>
        </w:numPr>
      </w:pPr>
      <w:r w:rsidRPr="00AF4347">
        <w:rPr>
          <w:rFonts w:hint="eastAsia"/>
          <w:b/>
          <w:bCs/>
        </w:rPr>
        <w:t>- CME credits un</w:t>
      </w:r>
      <w:r w:rsidRPr="00AF4347">
        <w:rPr>
          <w:rFonts w:hint="eastAsia"/>
          <w:b/>
          <w:bCs/>
        </w:rPr>
        <w:t>its for membership in good standing</w:t>
      </w:r>
    </w:p>
    <w:p w:rsidR="00AF4347" w:rsidRPr="00AF4347" w:rsidRDefault="00AF4347" w:rsidP="00AF4347"/>
    <w:p w:rsidR="00000000" w:rsidRPr="00AF4347" w:rsidRDefault="00DE08CC" w:rsidP="00AF4347">
      <w:pPr>
        <w:numPr>
          <w:ilvl w:val="0"/>
          <w:numId w:val="3"/>
        </w:numPr>
      </w:pPr>
      <w:r w:rsidRPr="00AF4347">
        <w:rPr>
          <w:b/>
          <w:bCs/>
        </w:rPr>
        <w:t>Section 5: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Cooperation with the</w:t>
      </w:r>
      <w:r w:rsidRPr="00AF4347">
        <w:rPr>
          <w:b/>
          <w:bCs/>
        </w:rPr>
        <w:t xml:space="preserve"> </w:t>
      </w:r>
      <w:r w:rsidRPr="00AF4347">
        <w:rPr>
          <w:b/>
          <w:bCs/>
          <w:u w:val="single"/>
        </w:rPr>
        <w:t>Government and with Local and</w:t>
      </w:r>
      <w:r w:rsidRPr="00AF4347">
        <w:rPr>
          <w:b/>
          <w:bCs/>
        </w:rPr>
        <w:t xml:space="preserve"> </w:t>
      </w:r>
      <w:r w:rsidRPr="00AF4347">
        <w:rPr>
          <w:b/>
          <w:bCs/>
          <w:u w:val="single"/>
        </w:rPr>
        <w:t>Foreign Organizations</w:t>
      </w:r>
    </w:p>
    <w:p w:rsidR="00000000" w:rsidRDefault="00DE08CC" w:rsidP="00AF4347">
      <w:pPr>
        <w:numPr>
          <w:ilvl w:val="2"/>
          <w:numId w:val="3"/>
        </w:numPr>
      </w:pPr>
      <w:r w:rsidRPr="00AF4347">
        <w:rPr>
          <w:rFonts w:hint="eastAsia"/>
        </w:rPr>
        <w:lastRenderedPageBreak/>
        <w:t xml:space="preserve">The Commission may grant CME accreditation to any scientific activity with CME value upon its own initiative </w:t>
      </w:r>
      <w:r w:rsidRPr="00AF4347">
        <w:rPr>
          <w:rFonts w:hint="eastAsia"/>
        </w:rPr>
        <w:t xml:space="preserve">or upon application of sponsoring organizations </w:t>
      </w:r>
    </w:p>
    <w:p w:rsidR="00AF4347" w:rsidRPr="00AF4347" w:rsidRDefault="00AF4347" w:rsidP="00AF4347">
      <w:pPr>
        <w:ind w:left="0" w:firstLine="0"/>
      </w:pPr>
    </w:p>
    <w:p w:rsidR="00AF4347" w:rsidRDefault="00AF4347" w:rsidP="00AF4347">
      <w:pPr>
        <w:jc w:val="left"/>
        <w:rPr>
          <w:b/>
        </w:rPr>
      </w:pPr>
      <w:r w:rsidRPr="00AF4347">
        <w:rPr>
          <w:b/>
          <w:bCs/>
        </w:rPr>
        <w:t>CHAPTER</w:t>
      </w:r>
      <w:r>
        <w:rPr>
          <w:b/>
          <w:bCs/>
        </w:rPr>
        <w:t xml:space="preserve"> II </w:t>
      </w:r>
      <w:r w:rsidRPr="00AF4347">
        <w:rPr>
          <w:b/>
          <w:bCs/>
        </w:rPr>
        <w:br/>
      </w:r>
      <w:r w:rsidRPr="00AF4347">
        <w:rPr>
          <w:b/>
        </w:rPr>
        <w:t>THE PMA COMMISSION ON CONTINUING MEDICAL EDUCATION</w:t>
      </w:r>
    </w:p>
    <w:p w:rsidR="00DE08CC" w:rsidRPr="00AF4347" w:rsidRDefault="00DE08CC" w:rsidP="00DE08CC">
      <w:pPr>
        <w:numPr>
          <w:ilvl w:val="0"/>
          <w:numId w:val="10"/>
        </w:numPr>
      </w:pPr>
      <w:r w:rsidRPr="00AF4347">
        <w:rPr>
          <w:b/>
          <w:bCs/>
        </w:rPr>
        <w:t>Section 6:</w:t>
      </w:r>
      <w:r w:rsidRPr="00AF4347">
        <w:rPr>
          <w:b/>
          <w:bCs/>
        </w:rPr>
        <w:tab/>
      </w:r>
      <w:r w:rsidRPr="00AF4347">
        <w:rPr>
          <w:b/>
          <w:bCs/>
          <w:u w:val="single"/>
        </w:rPr>
        <w:t>Organization</w:t>
      </w:r>
    </w:p>
    <w:p w:rsidR="00DE08CC" w:rsidRPr="00AF4347" w:rsidRDefault="00DE08CC" w:rsidP="00DE08CC">
      <w:pPr>
        <w:numPr>
          <w:ilvl w:val="1"/>
          <w:numId w:val="10"/>
        </w:numPr>
      </w:pPr>
      <w:r w:rsidRPr="00AF4347">
        <w:rPr>
          <w:rFonts w:hint="eastAsia"/>
        </w:rPr>
        <w:t>Policy-making, planning and administration of the CME program of the PMA</w:t>
      </w:r>
    </w:p>
    <w:p w:rsidR="00DE08CC" w:rsidRPr="00AF4347" w:rsidRDefault="00DE08CC" w:rsidP="00DE08CC">
      <w:pPr>
        <w:numPr>
          <w:ilvl w:val="1"/>
          <w:numId w:val="10"/>
        </w:numPr>
      </w:pPr>
      <w:r w:rsidRPr="00AF4347">
        <w:rPr>
          <w:rFonts w:hint="eastAsia"/>
        </w:rPr>
        <w:t>Six members appointed by the President with concurrence of the Board of Governors</w:t>
      </w:r>
    </w:p>
    <w:p w:rsidR="00DE08CC" w:rsidRPr="00AF4347" w:rsidRDefault="00DE08CC" w:rsidP="00DE08CC">
      <w:pPr>
        <w:numPr>
          <w:ilvl w:val="1"/>
          <w:numId w:val="10"/>
        </w:numPr>
      </w:pPr>
      <w:r w:rsidRPr="00AF4347">
        <w:rPr>
          <w:rFonts w:hint="eastAsia"/>
        </w:rPr>
        <w:t>Term of office: 3 years</w:t>
      </w:r>
    </w:p>
    <w:p w:rsidR="00DE08CC" w:rsidRPr="00AF4347" w:rsidRDefault="00DE08CC" w:rsidP="00DE08CC">
      <w:pPr>
        <w:numPr>
          <w:ilvl w:val="1"/>
          <w:numId w:val="10"/>
        </w:numPr>
      </w:pPr>
      <w:r w:rsidRPr="00AF4347">
        <w:rPr>
          <w:rFonts w:hint="eastAsia"/>
        </w:rPr>
        <w:t xml:space="preserve">Referred to as the CME Commission and its members as Commissioners </w:t>
      </w:r>
    </w:p>
    <w:p w:rsidR="00000000" w:rsidRPr="00DE08CC" w:rsidRDefault="00DE08CC" w:rsidP="00DE08CC">
      <w:pPr>
        <w:numPr>
          <w:ilvl w:val="0"/>
          <w:numId w:val="10"/>
        </w:numPr>
        <w:jc w:val="left"/>
      </w:pPr>
      <w:r w:rsidRPr="00DE08CC">
        <w:rPr>
          <w:b/>
          <w:bCs/>
        </w:rPr>
        <w:t>Section 7:</w:t>
      </w:r>
      <w:r w:rsidRPr="00DE08CC">
        <w:rPr>
          <w:b/>
          <w:bCs/>
        </w:rPr>
        <w:tab/>
      </w:r>
      <w:r w:rsidRPr="00DE08CC">
        <w:rPr>
          <w:b/>
          <w:bCs/>
          <w:u w:val="single"/>
        </w:rPr>
        <w:t>Functions and Duties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Promulgate, enforce and implement the PMA CME Code and rules, regulations and guidelines;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Receive, investigate and mediate complaints regarding CME units within the PMA area of responsibility;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Monitor and maintain an adequate record of the CME units earned by the members of the Association;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Supervise and coordinate with the component society</w:t>
      </w:r>
      <w:r w:rsidRPr="00DE08CC">
        <w:rPr>
          <w:rFonts w:hint="eastAsia"/>
        </w:rPr>
        <w:t xml:space="preserve"> and affiliate societies and other providers of CME in the implementation of scientific programs or activities;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Supervise and administer a well equipped Secretariat in the performance of its record keeping;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Coordinate with the Committee on Archives and L</w:t>
      </w:r>
      <w:r w:rsidRPr="00DE08CC">
        <w:rPr>
          <w:rFonts w:hint="eastAsia"/>
        </w:rPr>
        <w:t>ibrary in the updating of journals and other CME materials for the PMA Library and centralize and coordinate all library matters within the scope of the CME Library;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 xml:space="preserve">Manage and operate the PMA Center for Continuing Medical Education (Sec1.1, Art. XI, PMA </w:t>
      </w:r>
      <w:r w:rsidRPr="00DE08CC">
        <w:rPr>
          <w:rFonts w:hint="eastAsia"/>
        </w:rPr>
        <w:t>By-Laws)</w:t>
      </w:r>
    </w:p>
    <w:p w:rsidR="00000000" w:rsidRPr="00DE08CC" w:rsidRDefault="00DE08CC" w:rsidP="00DE08CC">
      <w:pPr>
        <w:numPr>
          <w:ilvl w:val="1"/>
          <w:numId w:val="10"/>
        </w:numPr>
        <w:jc w:val="left"/>
      </w:pPr>
      <w:r w:rsidRPr="00DE08CC">
        <w:rPr>
          <w:rFonts w:hint="eastAsia"/>
        </w:rPr>
        <w:t>Undertake all such other functions and duties as may be prescribed in the PMA By-Laws, or as it may deem necessary and proper for the attainment of the goals and objectives of the CME Program of the PMA</w:t>
      </w:r>
      <w:r w:rsidRPr="00DE08CC">
        <w:rPr>
          <w:rFonts w:hint="eastAsia"/>
        </w:rPr>
        <w:t xml:space="preserve"> </w:t>
      </w:r>
    </w:p>
    <w:p w:rsidR="00000000" w:rsidRPr="00DE08CC" w:rsidRDefault="00DE08CC" w:rsidP="00DE08CC">
      <w:pPr>
        <w:numPr>
          <w:ilvl w:val="0"/>
          <w:numId w:val="10"/>
        </w:numPr>
        <w:jc w:val="left"/>
      </w:pPr>
      <w:r w:rsidRPr="00DE08CC">
        <w:rPr>
          <w:b/>
          <w:bCs/>
        </w:rPr>
        <w:t>Section 12:</w:t>
      </w:r>
      <w:r w:rsidRPr="00DE08CC">
        <w:rPr>
          <w:b/>
          <w:bCs/>
        </w:rPr>
        <w:tab/>
      </w:r>
      <w:r w:rsidRPr="00DE08CC">
        <w:rPr>
          <w:b/>
          <w:bCs/>
          <w:u w:val="single"/>
        </w:rPr>
        <w:t>Divisions of the Commission</w:t>
      </w:r>
    </w:p>
    <w:p w:rsidR="00DE08CC" w:rsidRPr="00DE08CC" w:rsidRDefault="00DE08CC" w:rsidP="00DE08CC">
      <w:pPr>
        <w:ind w:left="1440"/>
        <w:jc w:val="left"/>
      </w:pPr>
      <w:r w:rsidRPr="00DE08CC">
        <w:rPr>
          <w:rFonts w:hint="eastAsia"/>
        </w:rPr>
        <w:t>1. Sub-Commission on Component Society CME</w:t>
      </w:r>
    </w:p>
    <w:p w:rsidR="00DE08CC" w:rsidRPr="00DE08CC" w:rsidRDefault="00DE08CC" w:rsidP="00DE08CC">
      <w:pPr>
        <w:ind w:left="1440"/>
        <w:jc w:val="left"/>
      </w:pPr>
      <w:r w:rsidRPr="00DE08CC">
        <w:rPr>
          <w:rFonts w:hint="eastAsia"/>
        </w:rPr>
        <w:t>2. Sub-Commission on Aff</w:t>
      </w:r>
      <w:r>
        <w:rPr>
          <w:rFonts w:hint="eastAsia"/>
        </w:rPr>
        <w:t xml:space="preserve">iliate Society and Medical </w:t>
      </w:r>
      <w:r w:rsidRPr="00DE08CC">
        <w:rPr>
          <w:rFonts w:hint="eastAsia"/>
        </w:rPr>
        <w:t>School CME</w:t>
      </w:r>
    </w:p>
    <w:p w:rsidR="00DE08CC" w:rsidRPr="00DE08CC" w:rsidRDefault="00DE08CC" w:rsidP="00DE08CC">
      <w:pPr>
        <w:ind w:left="1440"/>
        <w:jc w:val="left"/>
      </w:pPr>
      <w:r w:rsidRPr="00DE08CC">
        <w:rPr>
          <w:rFonts w:hint="eastAsia"/>
        </w:rPr>
        <w:t>3. Sub-Commission on PMA-Sponsored CME</w:t>
      </w:r>
    </w:p>
    <w:p w:rsidR="00DE08CC" w:rsidRPr="00DE08CC" w:rsidRDefault="00DE08CC" w:rsidP="00DE08CC">
      <w:pPr>
        <w:ind w:left="1440"/>
        <w:jc w:val="left"/>
      </w:pPr>
      <w:r w:rsidRPr="00DE08CC">
        <w:rPr>
          <w:rFonts w:hint="eastAsia"/>
        </w:rPr>
        <w:t xml:space="preserve">4. Sub-Commission on </w:t>
      </w:r>
      <w:r>
        <w:rPr>
          <w:rFonts w:hint="eastAsia"/>
        </w:rPr>
        <w:t xml:space="preserve">Government &amp; Private </w:t>
      </w:r>
      <w:proofErr w:type="gramStart"/>
      <w:r>
        <w:rPr>
          <w:rFonts w:hint="eastAsia"/>
        </w:rPr>
        <w:t xml:space="preserve">Hospitals </w:t>
      </w:r>
      <w:r>
        <w:t xml:space="preserve"> </w:t>
      </w:r>
      <w:r w:rsidRPr="00DE08CC">
        <w:rPr>
          <w:rFonts w:hint="eastAsia"/>
        </w:rPr>
        <w:t>CME</w:t>
      </w:r>
      <w:proofErr w:type="gramEnd"/>
    </w:p>
    <w:p w:rsidR="00DE08CC" w:rsidRPr="00DE08CC" w:rsidRDefault="00DE08CC" w:rsidP="00DE08CC">
      <w:pPr>
        <w:ind w:left="1440"/>
        <w:jc w:val="left"/>
      </w:pPr>
      <w:r w:rsidRPr="00DE08CC">
        <w:rPr>
          <w:rFonts w:hint="eastAsia"/>
        </w:rPr>
        <w:t>5. Sub-Commission on Individual CME</w:t>
      </w:r>
    </w:p>
    <w:p w:rsidR="00DE08CC" w:rsidRDefault="00DE08CC" w:rsidP="00DE08CC">
      <w:pPr>
        <w:ind w:left="1440"/>
        <w:jc w:val="left"/>
      </w:pPr>
      <w:r w:rsidRPr="00DE08CC">
        <w:rPr>
          <w:rFonts w:hint="eastAsia"/>
        </w:rPr>
        <w:t>6. Sub-Commission on CME Center</w:t>
      </w:r>
    </w:p>
    <w:p w:rsidR="00DE08CC" w:rsidRDefault="00DE08CC" w:rsidP="00DE08CC">
      <w:pPr>
        <w:jc w:val="left"/>
      </w:pPr>
    </w:p>
    <w:p w:rsidR="00DE08CC" w:rsidRDefault="00DE08CC" w:rsidP="00DE08CC">
      <w:pPr>
        <w:jc w:val="left"/>
      </w:pPr>
      <w:r w:rsidRPr="00AF4347">
        <w:rPr>
          <w:b/>
          <w:bCs/>
        </w:rPr>
        <w:t>CHAPTER</w:t>
      </w:r>
      <w:r>
        <w:rPr>
          <w:b/>
          <w:bCs/>
        </w:rPr>
        <w:t xml:space="preserve"> III</w:t>
      </w:r>
    </w:p>
    <w:p w:rsidR="00DE08CC" w:rsidRPr="00DE08CC" w:rsidRDefault="00DE08CC" w:rsidP="00DE08CC">
      <w:pPr>
        <w:ind w:left="1440"/>
        <w:jc w:val="left"/>
      </w:pPr>
      <w:r w:rsidRPr="00DE08CC">
        <w:t>CME ACCREDITATION</w:t>
      </w:r>
    </w:p>
    <w:p w:rsidR="00DE08CC" w:rsidRPr="00DE08CC" w:rsidRDefault="00DE08CC" w:rsidP="00DE08CC">
      <w:pPr>
        <w:ind w:left="1440"/>
        <w:jc w:val="left"/>
      </w:pPr>
    </w:p>
    <w:p w:rsidR="00000000" w:rsidRPr="00DE08CC" w:rsidRDefault="00DE08CC" w:rsidP="00DE08CC">
      <w:pPr>
        <w:numPr>
          <w:ilvl w:val="0"/>
          <w:numId w:val="16"/>
        </w:numPr>
      </w:pPr>
      <w:r w:rsidRPr="00DE08CC">
        <w:rPr>
          <w:b/>
          <w:bCs/>
        </w:rPr>
        <w:t>Section 29:</w:t>
      </w:r>
      <w:r w:rsidRPr="00DE08CC">
        <w:rPr>
          <w:b/>
          <w:bCs/>
        </w:rPr>
        <w:tab/>
      </w:r>
      <w:r w:rsidRPr="00DE08CC">
        <w:rPr>
          <w:b/>
          <w:bCs/>
          <w:u w:val="single"/>
        </w:rPr>
        <w:t>Aspects of CME</w:t>
      </w:r>
      <w:r w:rsidRPr="00DE08CC">
        <w:rPr>
          <w:b/>
          <w:bCs/>
        </w:rPr>
        <w:t xml:space="preserve"> </w:t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  <w:u w:val="single"/>
        </w:rPr>
        <w:t>Accreditation</w:t>
      </w:r>
    </w:p>
    <w:p w:rsidR="00000000" w:rsidRPr="00DE08CC" w:rsidRDefault="00DE08CC" w:rsidP="00DE08CC">
      <w:pPr>
        <w:numPr>
          <w:ilvl w:val="2"/>
          <w:numId w:val="16"/>
        </w:numPr>
        <w:jc w:val="left"/>
      </w:pPr>
      <w:r w:rsidRPr="00DE08CC">
        <w:rPr>
          <w:rFonts w:hint="eastAsia"/>
          <w:b/>
          <w:bCs/>
        </w:rPr>
        <w:t>FIRST</w:t>
      </w:r>
      <w:r w:rsidRPr="00DE08CC">
        <w:rPr>
          <w:rFonts w:hint="eastAsia"/>
          <w:b/>
          <w:bCs/>
        </w:rPr>
        <w:t>: Accreditation by the commission of the educational activity and the assignment of CME units thereto;</w:t>
      </w:r>
    </w:p>
    <w:p w:rsidR="00000000" w:rsidRPr="00DE08CC" w:rsidRDefault="00DE08CC" w:rsidP="00DE08CC">
      <w:pPr>
        <w:numPr>
          <w:ilvl w:val="2"/>
          <w:numId w:val="16"/>
        </w:numPr>
        <w:jc w:val="left"/>
      </w:pPr>
      <w:r w:rsidRPr="00DE08CC">
        <w:rPr>
          <w:rFonts w:hint="eastAsia"/>
          <w:b/>
          <w:bCs/>
        </w:rPr>
        <w:t>SECOND</w:t>
      </w:r>
      <w:r w:rsidRPr="00DE08CC">
        <w:rPr>
          <w:rFonts w:hint="eastAsia"/>
          <w:b/>
          <w:bCs/>
        </w:rPr>
        <w:t>: Accreditation or award by the Commission of CME credit units earned by pa</w:t>
      </w:r>
      <w:r w:rsidRPr="00DE08CC">
        <w:rPr>
          <w:rFonts w:hint="eastAsia"/>
          <w:b/>
          <w:bCs/>
        </w:rPr>
        <w:t xml:space="preserve">rticipants in the educational activity. </w:t>
      </w:r>
    </w:p>
    <w:p w:rsidR="00DE08CC" w:rsidRPr="00DE08CC" w:rsidRDefault="00DE08CC" w:rsidP="00DE08CC">
      <w:pPr>
        <w:numPr>
          <w:ilvl w:val="0"/>
          <w:numId w:val="16"/>
        </w:numPr>
        <w:jc w:val="left"/>
        <w:rPr>
          <w:b/>
          <w:bCs/>
        </w:rPr>
      </w:pPr>
      <w:r w:rsidRPr="00DE08CC">
        <w:rPr>
          <w:b/>
          <w:bCs/>
        </w:rPr>
        <w:t>PROCESSES INVOLVED IN CME UNITS ACCREDITATION</w:t>
      </w:r>
    </w:p>
    <w:p w:rsidR="00DE08CC" w:rsidRDefault="00DE08CC" w:rsidP="00DE08CC">
      <w:pPr>
        <w:jc w:val="left"/>
        <w:rPr>
          <w:b/>
          <w:bCs/>
        </w:rPr>
      </w:pPr>
    </w:p>
    <w:p w:rsidR="00DE08CC" w:rsidRPr="00DE08CC" w:rsidRDefault="00DE08CC" w:rsidP="00DE08CC">
      <w:pPr>
        <w:jc w:val="left"/>
      </w:pPr>
      <w:r w:rsidRPr="00DE08CC">
        <w:rPr>
          <w:rFonts w:hint="eastAsia"/>
          <w:b/>
          <w:bCs/>
        </w:rPr>
        <w:t>I. Group Accreditation</w:t>
      </w:r>
    </w:p>
    <w:p w:rsidR="00000000" w:rsidRPr="00DE08CC" w:rsidRDefault="00DE08CC" w:rsidP="00DE08CC">
      <w:pPr>
        <w:numPr>
          <w:ilvl w:val="1"/>
          <w:numId w:val="17"/>
        </w:numPr>
        <w:jc w:val="left"/>
      </w:pPr>
      <w:r w:rsidRPr="00DE08CC">
        <w:rPr>
          <w:rFonts w:hint="eastAsia"/>
          <w:b/>
          <w:bCs/>
        </w:rPr>
        <w:lastRenderedPageBreak/>
        <w:t>Pre-Activity Processes</w:t>
      </w:r>
    </w:p>
    <w:p w:rsidR="00DE08CC" w:rsidRPr="00DE08CC" w:rsidRDefault="00DE08CC" w:rsidP="00DE08CC">
      <w:pPr>
        <w:jc w:val="left"/>
      </w:pPr>
      <w:r w:rsidRPr="00DE08CC">
        <w:rPr>
          <w:rFonts w:hint="eastAsia"/>
          <w:b/>
          <w:bCs/>
        </w:rPr>
        <w:t>Organizing Society</w:t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  <w:t xml:space="preserve">             CME Commission</w:t>
      </w:r>
    </w:p>
    <w:p w:rsidR="00DE08CC" w:rsidRPr="00DE08CC" w:rsidRDefault="00DE08CC" w:rsidP="00DE08CC">
      <w:pPr>
        <w:jc w:val="left"/>
      </w:pP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  <w:t xml:space="preserve">Awards CME Units </w:t>
      </w:r>
    </w:p>
    <w:p w:rsidR="00DE08CC" w:rsidRPr="00DE08CC" w:rsidRDefault="00DE08CC" w:rsidP="00DE08CC">
      <w:pPr>
        <w:jc w:val="left"/>
      </w:pP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</w:r>
      <w:r w:rsidRPr="00DE08CC">
        <w:rPr>
          <w:rFonts w:hint="eastAsia"/>
          <w:b/>
          <w:bCs/>
        </w:rPr>
        <w:tab/>
        <w:t xml:space="preserve">          </w:t>
      </w:r>
      <w:proofErr w:type="gramStart"/>
      <w:r w:rsidRPr="00DE08CC">
        <w:rPr>
          <w:rFonts w:hint="eastAsia"/>
          <w:b/>
          <w:bCs/>
        </w:rPr>
        <w:t>to</w:t>
      </w:r>
      <w:proofErr w:type="gramEnd"/>
      <w:r w:rsidRPr="00DE08CC">
        <w:rPr>
          <w:rFonts w:hint="eastAsia"/>
          <w:b/>
          <w:bCs/>
        </w:rPr>
        <w:t xml:space="preserve"> the Scientific Program</w:t>
      </w:r>
    </w:p>
    <w:p w:rsidR="00DE08CC" w:rsidRPr="00DE08CC" w:rsidRDefault="00DE08CC" w:rsidP="00DE08CC">
      <w:pPr>
        <w:jc w:val="left"/>
      </w:pP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rFonts w:hint="eastAsia"/>
          <w:b/>
          <w:bCs/>
        </w:rPr>
        <w:t>CME Secretariat</w:t>
      </w:r>
    </w:p>
    <w:p w:rsidR="00DE08CC" w:rsidRPr="00DE08CC" w:rsidRDefault="00DE08CC" w:rsidP="00DE08CC">
      <w:pPr>
        <w:jc w:val="left"/>
      </w:pP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</w:p>
    <w:p w:rsidR="00DE08CC" w:rsidRPr="00DE08CC" w:rsidRDefault="00DE08CC" w:rsidP="00DE08CC">
      <w:pPr>
        <w:jc w:val="left"/>
      </w:pP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  <w:t xml:space="preserve">    </w:t>
      </w:r>
      <w:r w:rsidRPr="00DE08CC">
        <w:rPr>
          <w:rFonts w:hint="eastAsia"/>
          <w:b/>
          <w:bCs/>
        </w:rPr>
        <w:t>Organizing Society</w:t>
      </w:r>
    </w:p>
    <w:p w:rsidR="00DE08CC" w:rsidRDefault="00DE08CC" w:rsidP="00DE08CC">
      <w:pPr>
        <w:jc w:val="left"/>
      </w:pPr>
      <w:r w:rsidRPr="00DE08CC">
        <w:rPr>
          <w:b/>
          <w:bCs/>
        </w:rPr>
        <w:tab/>
      </w:r>
      <w:r w:rsidRPr="00DE08CC">
        <w:rPr>
          <w:b/>
          <w:bCs/>
        </w:rPr>
        <w:tab/>
      </w:r>
      <w:r w:rsidRPr="00DE08CC">
        <w:rPr>
          <w:b/>
          <w:bCs/>
        </w:rPr>
        <w:tab/>
      </w:r>
    </w:p>
    <w:sectPr w:rsidR="00DE08CC" w:rsidSect="001C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E0"/>
    <w:multiLevelType w:val="hybridMultilevel"/>
    <w:tmpl w:val="04720AFC"/>
    <w:lvl w:ilvl="0" w:tplc="E58CE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C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8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2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2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8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0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0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EE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96D8A"/>
    <w:multiLevelType w:val="hybridMultilevel"/>
    <w:tmpl w:val="2C82CD12"/>
    <w:lvl w:ilvl="0" w:tplc="DECAA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C20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85F7E">
      <w:start w:val="1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CD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8D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AC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F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6A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D3B94"/>
    <w:multiLevelType w:val="hybridMultilevel"/>
    <w:tmpl w:val="9B7086CA"/>
    <w:lvl w:ilvl="0" w:tplc="706EB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44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E17A">
      <w:start w:val="90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E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C8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6B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2C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E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0AC9"/>
    <w:multiLevelType w:val="hybridMultilevel"/>
    <w:tmpl w:val="C1546518"/>
    <w:lvl w:ilvl="0" w:tplc="BE509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81B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2F99A">
      <w:start w:val="8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077C2">
      <w:start w:val="82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7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8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F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4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B5B7D"/>
    <w:multiLevelType w:val="hybridMultilevel"/>
    <w:tmpl w:val="257C5800"/>
    <w:lvl w:ilvl="0" w:tplc="5DF03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8088E">
      <w:start w:val="7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5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83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5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61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B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04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62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F77E2"/>
    <w:multiLevelType w:val="hybridMultilevel"/>
    <w:tmpl w:val="CC14A1A2"/>
    <w:lvl w:ilvl="0" w:tplc="599632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36B5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A81B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3CA4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1294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E6DB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C099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3E19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1245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7F7D"/>
    <w:multiLevelType w:val="hybridMultilevel"/>
    <w:tmpl w:val="7B365C82"/>
    <w:lvl w:ilvl="0" w:tplc="4162C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A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E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D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C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61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E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CF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8D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486F"/>
    <w:multiLevelType w:val="hybridMultilevel"/>
    <w:tmpl w:val="0ACEE94E"/>
    <w:lvl w:ilvl="0" w:tplc="0B7C1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F9E2">
      <w:start w:val="7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C2DAA">
      <w:start w:val="7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7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05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8C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3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84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21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D2664"/>
    <w:multiLevelType w:val="hybridMultilevel"/>
    <w:tmpl w:val="FDC87D30"/>
    <w:lvl w:ilvl="0" w:tplc="2306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4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8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2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47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C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1B7682"/>
    <w:multiLevelType w:val="hybridMultilevel"/>
    <w:tmpl w:val="52A85C62"/>
    <w:lvl w:ilvl="0" w:tplc="9948F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E9D6">
      <w:start w:val="1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9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1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27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3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0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4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4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B51"/>
    <w:multiLevelType w:val="hybridMultilevel"/>
    <w:tmpl w:val="3D461B7A"/>
    <w:lvl w:ilvl="0" w:tplc="A19EC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A83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0A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692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5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26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84F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AF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C38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FA12DF"/>
    <w:multiLevelType w:val="hybridMultilevel"/>
    <w:tmpl w:val="72688E26"/>
    <w:lvl w:ilvl="0" w:tplc="CFF45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B4CE">
      <w:start w:val="11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A6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E7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49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A1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F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80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8837FC"/>
    <w:multiLevelType w:val="hybridMultilevel"/>
    <w:tmpl w:val="D9342F5E"/>
    <w:lvl w:ilvl="0" w:tplc="7CCAC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BC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06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2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6C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A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6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8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27525"/>
    <w:multiLevelType w:val="hybridMultilevel"/>
    <w:tmpl w:val="B3404FE6"/>
    <w:lvl w:ilvl="0" w:tplc="A6768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A8E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06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EC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21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C7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66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37ACD"/>
    <w:multiLevelType w:val="hybridMultilevel"/>
    <w:tmpl w:val="A0C8B558"/>
    <w:lvl w:ilvl="0" w:tplc="7276A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C8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E2CA4">
      <w:start w:val="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62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4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2C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4A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40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4E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956DD"/>
    <w:multiLevelType w:val="hybridMultilevel"/>
    <w:tmpl w:val="4DCE32F2"/>
    <w:lvl w:ilvl="0" w:tplc="E4180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5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8A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04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0F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A7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A2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B77A6"/>
    <w:multiLevelType w:val="hybridMultilevel"/>
    <w:tmpl w:val="D79E6066"/>
    <w:lvl w:ilvl="0" w:tplc="7D267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2B096">
      <w:start w:val="9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663CE">
      <w:start w:val="9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8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81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28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AF4347"/>
    <w:rsid w:val="00185D6D"/>
    <w:rsid w:val="001C4B09"/>
    <w:rsid w:val="002124A2"/>
    <w:rsid w:val="006914FF"/>
    <w:rsid w:val="00824D97"/>
    <w:rsid w:val="009B753B"/>
    <w:rsid w:val="00AF4347"/>
    <w:rsid w:val="00C1329A"/>
    <w:rsid w:val="00D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29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7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39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8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4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57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8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6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57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4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375B-688C-4A09-9BFA-6B41F6F4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1</cp:revision>
  <dcterms:created xsi:type="dcterms:W3CDTF">2011-06-13T02:51:00Z</dcterms:created>
  <dcterms:modified xsi:type="dcterms:W3CDTF">2011-06-13T05:27:00Z</dcterms:modified>
</cp:coreProperties>
</file>